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FD35" w14:textId="77777777" w:rsidR="007B7BA0" w:rsidRPr="007F369E" w:rsidRDefault="00710DAE">
      <w:pPr>
        <w:rPr>
          <w:rFonts w:ascii="Arial" w:hAnsi="Arial" w:cs="Arial"/>
          <w:sz w:val="20"/>
          <w:szCs w:val="20"/>
        </w:rPr>
      </w:pPr>
      <w:r w:rsidRPr="007F369E">
        <w:rPr>
          <w:rFonts w:ascii="Arial" w:hAnsi="Arial" w:cs="Arial"/>
          <w:noProof/>
          <w:sz w:val="20"/>
          <w:szCs w:val="20"/>
        </w:rPr>
        <w:drawing>
          <wp:inline distT="0" distB="0" distL="0" distR="0" wp14:anchorId="46B0895E" wp14:editId="340AF30C">
            <wp:extent cx="1836420" cy="5417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ie-60Years-Logo-CMYK.jpg"/>
                    <pic:cNvPicPr/>
                  </pic:nvPicPr>
                  <pic:blipFill>
                    <a:blip r:embed="rId9"/>
                    <a:stretch>
                      <a:fillRect/>
                    </a:stretch>
                  </pic:blipFill>
                  <pic:spPr>
                    <a:xfrm>
                      <a:off x="0" y="0"/>
                      <a:ext cx="1858586" cy="548326"/>
                    </a:xfrm>
                    <a:prstGeom prst="rect">
                      <a:avLst/>
                    </a:prstGeom>
                  </pic:spPr>
                </pic:pic>
              </a:graphicData>
            </a:graphic>
          </wp:inline>
        </w:drawing>
      </w:r>
    </w:p>
    <w:p w14:paraId="1FBBB19F" w14:textId="77777777" w:rsidR="007B7BA0" w:rsidRPr="007F369E" w:rsidRDefault="00710DAE">
      <w:pPr>
        <w:rPr>
          <w:rFonts w:ascii="Arial" w:hAnsi="Arial" w:cs="Arial"/>
          <w:sz w:val="20"/>
          <w:szCs w:val="20"/>
          <w:lang w:val="fr-FR"/>
        </w:rPr>
      </w:pPr>
      <w:r w:rsidRPr="007F369E">
        <w:rPr>
          <w:rFonts w:ascii="Arial" w:hAnsi="Arial" w:cs="Arial"/>
          <w:sz w:val="20"/>
          <w:szCs w:val="20"/>
          <w:lang w:val="fr-FR"/>
        </w:rPr>
        <w:t>POUR DIFFUSION IMMÉDIATE</w:t>
      </w:r>
    </w:p>
    <w:p w14:paraId="72FF0553" w14:textId="77777777" w:rsidR="007B7BA0" w:rsidRPr="007F369E" w:rsidRDefault="00710DAE" w:rsidP="007F369E">
      <w:pPr>
        <w:spacing w:after="0"/>
        <w:rPr>
          <w:rFonts w:ascii="Arial" w:hAnsi="Arial" w:cs="Arial"/>
          <w:b/>
          <w:bCs/>
          <w:sz w:val="20"/>
          <w:szCs w:val="20"/>
          <w:lang w:val="fr-FR"/>
        </w:rPr>
      </w:pPr>
      <w:r w:rsidRPr="007F369E">
        <w:rPr>
          <w:rFonts w:ascii="Arial" w:hAnsi="Arial" w:cs="Arial"/>
          <w:b/>
          <w:bCs/>
          <w:sz w:val="20"/>
          <w:szCs w:val="20"/>
          <w:lang w:val="fr-FR"/>
        </w:rPr>
        <w:t>Contact relations médias :</w:t>
      </w:r>
    </w:p>
    <w:p w14:paraId="3C7C2961" w14:textId="77777777" w:rsidR="007B7BA0" w:rsidRPr="007F369E" w:rsidRDefault="00710DAE" w:rsidP="007F369E">
      <w:pPr>
        <w:spacing w:after="0"/>
        <w:rPr>
          <w:rFonts w:ascii="Arial" w:hAnsi="Arial" w:cs="Arial"/>
          <w:sz w:val="20"/>
          <w:szCs w:val="20"/>
        </w:rPr>
      </w:pPr>
      <w:r w:rsidRPr="007F369E">
        <w:rPr>
          <w:rFonts w:ascii="Arial" w:hAnsi="Arial" w:cs="Arial"/>
          <w:sz w:val="20"/>
          <w:szCs w:val="20"/>
        </w:rPr>
        <w:t>Tracy Bennett, Mighty Mo Media Partners</w:t>
      </w:r>
    </w:p>
    <w:p w14:paraId="024C3B32" w14:textId="77777777" w:rsidR="007B7BA0" w:rsidRPr="007F369E" w:rsidRDefault="00710DAE" w:rsidP="007F369E">
      <w:pPr>
        <w:spacing w:after="0"/>
        <w:rPr>
          <w:rFonts w:ascii="Arial" w:hAnsi="Arial" w:cs="Arial"/>
          <w:sz w:val="20"/>
          <w:szCs w:val="20"/>
          <w:lang w:val="fr-FR"/>
        </w:rPr>
      </w:pPr>
      <w:r w:rsidRPr="007F369E">
        <w:rPr>
          <w:rFonts w:ascii="Arial" w:hAnsi="Arial" w:cs="Arial"/>
          <w:sz w:val="20"/>
          <w:szCs w:val="20"/>
          <w:lang w:val="fr-FR"/>
        </w:rPr>
        <w:t>Téléphone : 816</w:t>
      </w:r>
      <w:r w:rsidRPr="007F369E">
        <w:rPr>
          <w:rFonts w:ascii="Cambria Math" w:hAnsi="Cambria Math" w:cs="Cambria Math"/>
          <w:sz w:val="20"/>
          <w:szCs w:val="20"/>
          <w:lang w:val="fr-FR"/>
        </w:rPr>
        <w:t>‑</w:t>
      </w:r>
      <w:r w:rsidRPr="007F369E">
        <w:rPr>
          <w:rFonts w:ascii="Arial" w:hAnsi="Arial" w:cs="Arial"/>
          <w:sz w:val="20"/>
          <w:szCs w:val="20"/>
          <w:lang w:val="fr-FR"/>
        </w:rPr>
        <w:t>536</w:t>
      </w:r>
      <w:r w:rsidRPr="007F369E">
        <w:rPr>
          <w:rFonts w:ascii="Cambria Math" w:hAnsi="Cambria Math" w:cs="Cambria Math"/>
          <w:sz w:val="20"/>
          <w:szCs w:val="20"/>
          <w:lang w:val="fr-FR"/>
        </w:rPr>
        <w:t>‑</w:t>
      </w:r>
      <w:r w:rsidRPr="007F369E">
        <w:rPr>
          <w:rFonts w:ascii="Arial" w:hAnsi="Arial" w:cs="Arial"/>
          <w:sz w:val="20"/>
          <w:szCs w:val="20"/>
          <w:lang w:val="fr-FR"/>
        </w:rPr>
        <w:t>7903</w:t>
      </w:r>
    </w:p>
    <w:p w14:paraId="1B4411DB" w14:textId="415E7567" w:rsidR="00DD6F5D" w:rsidRDefault="00710DAE" w:rsidP="00DD6F5D">
      <w:pPr>
        <w:spacing w:after="0"/>
        <w:rPr>
          <w:rFonts w:ascii="Arial" w:hAnsi="Arial" w:cs="Arial"/>
          <w:sz w:val="20"/>
          <w:szCs w:val="20"/>
          <w:lang w:val="fr-FR"/>
        </w:rPr>
      </w:pPr>
      <w:r w:rsidRPr="007F369E">
        <w:rPr>
          <w:rFonts w:ascii="Arial" w:hAnsi="Arial" w:cs="Arial"/>
          <w:sz w:val="20"/>
          <w:szCs w:val="20"/>
          <w:lang w:val="fr-FR"/>
        </w:rPr>
        <w:t xml:space="preserve">Email : </w:t>
      </w:r>
      <w:hyperlink r:id="rId10" w:history="1">
        <w:r w:rsidR="00DD6F5D" w:rsidRPr="006D136D">
          <w:rPr>
            <w:rStyle w:val="Hyperlink"/>
            <w:rFonts w:ascii="Arial" w:hAnsi="Arial" w:cs="Arial"/>
            <w:sz w:val="20"/>
            <w:szCs w:val="20"/>
            <w:lang w:val="fr-FR"/>
          </w:rPr>
          <w:t>tbennett@mightymomedia.com</w:t>
        </w:r>
      </w:hyperlink>
    </w:p>
    <w:p w14:paraId="410FE5C4" w14:textId="77777777" w:rsidR="00DD6F5D" w:rsidRDefault="00DD6F5D" w:rsidP="00DD6F5D">
      <w:pPr>
        <w:spacing w:after="0"/>
        <w:rPr>
          <w:rFonts w:ascii="Arial" w:hAnsi="Arial" w:cs="Arial"/>
          <w:sz w:val="20"/>
          <w:szCs w:val="20"/>
          <w:lang w:val="fr-FR"/>
        </w:rPr>
      </w:pPr>
    </w:p>
    <w:p w14:paraId="1B30781F" w14:textId="4EFFA954" w:rsidR="007B7BA0" w:rsidRPr="00DD6F5D" w:rsidRDefault="00710DAE" w:rsidP="00DD6F5D">
      <w:pPr>
        <w:spacing w:after="0"/>
        <w:rPr>
          <w:rFonts w:ascii="Arial" w:hAnsi="Arial" w:cs="Arial"/>
          <w:sz w:val="20"/>
          <w:szCs w:val="20"/>
          <w:lang w:val="fr-FR"/>
        </w:rPr>
      </w:pPr>
      <w:r w:rsidRPr="007F369E">
        <w:rPr>
          <w:rFonts w:ascii="Arial" w:hAnsi="Arial" w:cs="Arial"/>
          <w:b/>
          <w:bCs/>
          <w:sz w:val="20"/>
          <w:szCs w:val="20"/>
          <w:lang w:val="fr-FR"/>
        </w:rPr>
        <w:t>Points clés</w:t>
      </w:r>
    </w:p>
    <w:p w14:paraId="2D7CF7DB" w14:textId="2C709743" w:rsidR="007B7BA0" w:rsidRPr="007F369E" w:rsidRDefault="00710DAE" w:rsidP="00DD6F5D">
      <w:pPr>
        <w:pStyle w:val="ListParagraph"/>
        <w:numPr>
          <w:ilvl w:val="0"/>
          <w:numId w:val="10"/>
        </w:numPr>
        <w:spacing w:after="0"/>
        <w:rPr>
          <w:rFonts w:ascii="Arial" w:hAnsi="Arial" w:cs="Arial"/>
          <w:sz w:val="20"/>
          <w:szCs w:val="20"/>
          <w:lang w:val="fr-FR"/>
        </w:rPr>
      </w:pPr>
      <w:r w:rsidRPr="007F369E">
        <w:rPr>
          <w:rFonts w:ascii="Arial" w:hAnsi="Arial" w:cs="Arial"/>
          <w:sz w:val="20"/>
          <w:szCs w:val="20"/>
          <w:lang w:val="fr-FR"/>
        </w:rPr>
        <w:t>Le Warranty Hub fait partie de Genie 360, la suite complète d’outils numériques Genie conçus pour faciliter les interactions des clients avec Genie dans les domaines du service, de l’assistance et de l’ensemble du cycle de vie des équipements.</w:t>
      </w:r>
    </w:p>
    <w:p w14:paraId="2E3D680C" w14:textId="11D745FD" w:rsidR="007B7BA0" w:rsidRPr="007F369E" w:rsidRDefault="00710DAE" w:rsidP="00DD6F5D">
      <w:pPr>
        <w:pStyle w:val="ListParagraph"/>
        <w:numPr>
          <w:ilvl w:val="0"/>
          <w:numId w:val="10"/>
        </w:numPr>
        <w:spacing w:after="0"/>
        <w:rPr>
          <w:rFonts w:ascii="Arial" w:hAnsi="Arial" w:cs="Arial"/>
          <w:sz w:val="20"/>
          <w:szCs w:val="20"/>
          <w:lang w:val="fr-FR"/>
        </w:rPr>
      </w:pPr>
      <w:r w:rsidRPr="007F369E">
        <w:rPr>
          <w:rFonts w:ascii="Arial" w:hAnsi="Arial" w:cs="Arial"/>
          <w:sz w:val="20"/>
          <w:szCs w:val="20"/>
          <w:lang w:val="fr-FR"/>
        </w:rPr>
        <w:t xml:space="preserve">En simplifiant l’ensemble du processus de garantie, le Warranty Hub permet aux clients de gagner du temps et de gérer leurs demandes </w:t>
      </w:r>
      <w:r w:rsidR="00414F2C">
        <w:rPr>
          <w:rFonts w:ascii="Arial" w:hAnsi="Arial" w:cs="Arial"/>
          <w:sz w:val="20"/>
          <w:szCs w:val="20"/>
          <w:lang w:val="fr-FR"/>
        </w:rPr>
        <w:t>plus facilement</w:t>
      </w:r>
      <w:r w:rsidRPr="007F369E">
        <w:rPr>
          <w:rFonts w:ascii="Arial" w:hAnsi="Arial" w:cs="Arial"/>
          <w:sz w:val="20"/>
          <w:szCs w:val="20"/>
          <w:lang w:val="fr-FR"/>
        </w:rPr>
        <w:t>.</w:t>
      </w:r>
    </w:p>
    <w:p w14:paraId="56CA5A8E" w14:textId="260856FD" w:rsidR="007B7BA0" w:rsidRDefault="00710DAE" w:rsidP="00DD6F5D">
      <w:pPr>
        <w:pStyle w:val="ListParagraph"/>
        <w:numPr>
          <w:ilvl w:val="0"/>
          <w:numId w:val="10"/>
        </w:numPr>
        <w:spacing w:after="0"/>
        <w:rPr>
          <w:rFonts w:ascii="Arial" w:hAnsi="Arial" w:cs="Arial"/>
          <w:sz w:val="20"/>
          <w:szCs w:val="20"/>
          <w:lang w:val="fr-FR"/>
        </w:rPr>
      </w:pPr>
      <w:r w:rsidRPr="007F369E">
        <w:rPr>
          <w:rFonts w:ascii="Arial" w:hAnsi="Arial" w:cs="Arial"/>
          <w:sz w:val="20"/>
          <w:szCs w:val="20"/>
          <w:lang w:val="fr-FR"/>
        </w:rPr>
        <w:t>Les clients bénéficient d’une visibilité accrue et de moins de surprises grâce à un accès centralisé au statut des demandes, aux couvertures prolongées et à toutes les informations associées.</w:t>
      </w:r>
    </w:p>
    <w:p w14:paraId="560870C3" w14:textId="77777777" w:rsidR="00DD6F5D" w:rsidRPr="00DD6F5D" w:rsidRDefault="00DD6F5D" w:rsidP="00DD6F5D">
      <w:pPr>
        <w:pStyle w:val="ListParagraph"/>
        <w:spacing w:after="0"/>
        <w:rPr>
          <w:rFonts w:ascii="Arial" w:hAnsi="Arial" w:cs="Arial"/>
          <w:sz w:val="20"/>
          <w:szCs w:val="20"/>
          <w:lang w:val="fr-FR"/>
        </w:rPr>
      </w:pPr>
    </w:p>
    <w:p w14:paraId="2C00D00E" w14:textId="77777777" w:rsidR="007B7BA0" w:rsidRPr="007F369E" w:rsidRDefault="00710DAE" w:rsidP="007F369E">
      <w:pPr>
        <w:spacing w:after="0" w:line="240" w:lineRule="auto"/>
        <w:jc w:val="center"/>
        <w:rPr>
          <w:rFonts w:ascii="Arial" w:hAnsi="Arial" w:cs="Arial"/>
          <w:b/>
          <w:bCs/>
          <w:sz w:val="26"/>
          <w:szCs w:val="26"/>
          <w:lang w:val="fr-FR"/>
        </w:rPr>
      </w:pPr>
      <w:r w:rsidRPr="007F369E">
        <w:rPr>
          <w:rFonts w:ascii="Arial" w:hAnsi="Arial" w:cs="Arial"/>
          <w:b/>
          <w:bCs/>
          <w:sz w:val="26"/>
          <w:szCs w:val="26"/>
          <w:lang w:val="fr-FR"/>
        </w:rPr>
        <w:t>Genie lance le Warranty Hub, une nouvelle plateforme qui simplifie le processus de garantie pour les clients du monde entier</w:t>
      </w:r>
    </w:p>
    <w:p w14:paraId="363A7417" w14:textId="77777777" w:rsidR="007B7BA0" w:rsidRPr="007F369E" w:rsidRDefault="00710DAE" w:rsidP="007F369E">
      <w:pPr>
        <w:spacing w:after="0" w:line="240" w:lineRule="auto"/>
        <w:jc w:val="center"/>
        <w:rPr>
          <w:rFonts w:ascii="Arial" w:hAnsi="Arial" w:cs="Arial"/>
          <w:i/>
          <w:iCs/>
          <w:lang w:val="fr-FR"/>
        </w:rPr>
      </w:pPr>
      <w:r w:rsidRPr="007F369E">
        <w:rPr>
          <w:rFonts w:ascii="Arial" w:hAnsi="Arial" w:cs="Arial"/>
          <w:i/>
          <w:iCs/>
          <w:lang w:val="fr-FR"/>
        </w:rPr>
        <w:t>Une solution moderne et intuitive qui optimise les workflows de garantie et améliore l’expérience client</w:t>
      </w:r>
    </w:p>
    <w:p w14:paraId="7B84695F" w14:textId="77777777" w:rsidR="007B7BA0" w:rsidRPr="007F369E" w:rsidRDefault="007B7BA0">
      <w:pPr>
        <w:rPr>
          <w:rFonts w:ascii="Arial" w:hAnsi="Arial" w:cs="Arial"/>
          <w:sz w:val="20"/>
          <w:szCs w:val="20"/>
          <w:lang w:val="fr-FR"/>
        </w:rPr>
      </w:pPr>
    </w:p>
    <w:p w14:paraId="21CB6B9B" w14:textId="06E7FAAD" w:rsidR="007B7BA0" w:rsidRPr="007F369E" w:rsidRDefault="00710DAE">
      <w:pPr>
        <w:rPr>
          <w:rFonts w:ascii="Arial" w:hAnsi="Arial" w:cs="Arial"/>
          <w:sz w:val="20"/>
          <w:szCs w:val="20"/>
          <w:lang w:val="fr-FR"/>
        </w:rPr>
      </w:pPr>
      <w:r w:rsidRPr="007F369E">
        <w:rPr>
          <w:rFonts w:ascii="Arial" w:hAnsi="Arial" w:cs="Arial"/>
          <w:sz w:val="20"/>
          <w:szCs w:val="20"/>
          <w:lang w:val="fr-FR"/>
        </w:rPr>
        <w:t>Bothell, WA (</w:t>
      </w:r>
      <w:r>
        <w:rPr>
          <w:rFonts w:ascii="Arial" w:hAnsi="Arial" w:cs="Arial"/>
          <w:sz w:val="20"/>
          <w:szCs w:val="20"/>
          <w:lang w:val="fr-FR"/>
        </w:rPr>
        <w:t>2</w:t>
      </w:r>
      <w:r w:rsidRPr="007F369E">
        <w:rPr>
          <w:rFonts w:ascii="Arial" w:hAnsi="Arial" w:cs="Arial"/>
          <w:sz w:val="20"/>
          <w:szCs w:val="20"/>
          <w:lang w:val="fr-FR"/>
        </w:rPr>
        <w:t xml:space="preserve"> avril 2026) – Genie est fière de présenter le Warranty Hub, la toute dernière addition à sa série d’outils numériques destinés à faciliter la gestion et la maintenance des équipements Genie par les clients.</w:t>
      </w:r>
    </w:p>
    <w:p w14:paraId="5C82D9FF" w14:textId="77777777" w:rsidR="007B7BA0" w:rsidRPr="007F369E" w:rsidRDefault="00710DAE">
      <w:pPr>
        <w:rPr>
          <w:rFonts w:ascii="Arial" w:hAnsi="Arial" w:cs="Arial"/>
          <w:sz w:val="20"/>
          <w:szCs w:val="20"/>
          <w:lang w:val="fr-FR"/>
        </w:rPr>
      </w:pPr>
      <w:r w:rsidRPr="007F369E">
        <w:rPr>
          <w:rFonts w:ascii="Arial" w:hAnsi="Arial" w:cs="Arial"/>
          <w:sz w:val="20"/>
          <w:szCs w:val="20"/>
          <w:lang w:val="fr-FR"/>
        </w:rPr>
        <w:t>Le Warranty Hub, la nouvelle plateforme de gestion des garanties de Genie, offre un ensemble d’outils modernes, intuitifs et entièrement intégrés pour simplifier toutes les étapes liées à la garantie — de l’enregistrement des produits à la soumission et à l’évaluation des demandes, jusqu’au traitement des avoirs.</w:t>
      </w:r>
    </w:p>
    <w:p w14:paraId="344B1303" w14:textId="77777777" w:rsidR="007B7BA0" w:rsidRPr="007F369E" w:rsidRDefault="00710DAE">
      <w:pPr>
        <w:rPr>
          <w:rFonts w:ascii="Arial" w:hAnsi="Arial" w:cs="Arial"/>
          <w:sz w:val="20"/>
          <w:szCs w:val="20"/>
          <w:lang w:val="fr-FR"/>
        </w:rPr>
      </w:pPr>
      <w:r w:rsidRPr="007F369E">
        <w:rPr>
          <w:rFonts w:ascii="Arial" w:hAnsi="Arial" w:cs="Arial"/>
          <w:sz w:val="20"/>
          <w:szCs w:val="20"/>
          <w:lang w:val="fr-FR"/>
        </w:rPr>
        <w:t>Doté de fonctionnalités multilingues et multi</w:t>
      </w:r>
      <w:r w:rsidRPr="007F369E">
        <w:rPr>
          <w:rFonts w:ascii="Cambria Math" w:hAnsi="Cambria Math" w:cs="Cambria Math"/>
          <w:sz w:val="20"/>
          <w:szCs w:val="20"/>
          <w:lang w:val="fr-FR"/>
        </w:rPr>
        <w:t>‑</w:t>
      </w:r>
      <w:r w:rsidRPr="007F369E">
        <w:rPr>
          <w:rFonts w:ascii="Arial" w:hAnsi="Arial" w:cs="Arial"/>
          <w:sz w:val="20"/>
          <w:szCs w:val="20"/>
          <w:lang w:val="fr-FR"/>
        </w:rPr>
        <w:t>devises, le Warranty Hub est conçu pour accompagner les clients Genie à l’échelle mondiale. Il est accessible via les points d’entrée numériques existants de Genie, notamment genielift.com et my.genielift.com, offrant ainsi une expérience d’accès simple et fluide.</w:t>
      </w:r>
    </w:p>
    <w:p w14:paraId="0F409A6A" w14:textId="77777777" w:rsidR="007B7BA0" w:rsidRPr="007F369E" w:rsidRDefault="00710DAE">
      <w:pPr>
        <w:rPr>
          <w:rFonts w:ascii="Arial" w:hAnsi="Arial" w:cs="Arial"/>
          <w:sz w:val="20"/>
          <w:szCs w:val="20"/>
          <w:lang w:val="fr-FR"/>
        </w:rPr>
      </w:pPr>
      <w:r w:rsidRPr="007F369E">
        <w:rPr>
          <w:rFonts w:ascii="Arial" w:hAnsi="Arial" w:cs="Arial"/>
          <w:sz w:val="20"/>
          <w:szCs w:val="20"/>
          <w:lang w:val="fr-FR"/>
        </w:rPr>
        <w:t>Le Warranty Hub s’inscrit dans la suite d’outils numériques Genie 360, développée pour améliorer l'interaction des clients avec Genie en matière de service, d’assistance, de formation et de garantie. Les initiatives Genie 360 visent à offrir des expériences numériques connectées et intuitives, permettant aux clients de travailler plus efficacement tout au long du cycle de vie de leurs équipements.</w:t>
      </w:r>
    </w:p>
    <w:p w14:paraId="45FACAC0" w14:textId="43D9537E" w:rsidR="007B7BA0" w:rsidRDefault="00710DAE">
      <w:pPr>
        <w:rPr>
          <w:rFonts w:ascii="Arial" w:hAnsi="Arial" w:cs="Arial"/>
          <w:sz w:val="20"/>
          <w:szCs w:val="20"/>
          <w:lang w:val="fr-FR"/>
        </w:rPr>
      </w:pPr>
      <w:r w:rsidRPr="007F369E">
        <w:rPr>
          <w:rFonts w:ascii="Arial" w:hAnsi="Arial" w:cs="Arial"/>
          <w:sz w:val="20"/>
          <w:szCs w:val="20"/>
          <w:lang w:val="fr-FR"/>
        </w:rPr>
        <w:t xml:space="preserve">« Le Warranty Hub reflète notre volonté continue de simplifier et de moderniser l’expérience de nos clients », explique Vincent Vaché, Directeur des </w:t>
      </w:r>
      <w:r w:rsidR="00961BDB">
        <w:rPr>
          <w:rFonts w:ascii="Arial" w:hAnsi="Arial" w:cs="Arial"/>
          <w:sz w:val="20"/>
          <w:szCs w:val="20"/>
          <w:lang w:val="fr-FR"/>
        </w:rPr>
        <w:t>garanties</w:t>
      </w:r>
      <w:r w:rsidRPr="007F369E">
        <w:rPr>
          <w:rFonts w:ascii="Arial" w:hAnsi="Arial" w:cs="Arial"/>
          <w:sz w:val="20"/>
          <w:szCs w:val="20"/>
          <w:lang w:val="fr-FR"/>
        </w:rPr>
        <w:t xml:space="preserve"> </w:t>
      </w:r>
      <w:r w:rsidR="00961BDB">
        <w:rPr>
          <w:rFonts w:ascii="Arial" w:hAnsi="Arial" w:cs="Arial"/>
          <w:sz w:val="20"/>
          <w:szCs w:val="20"/>
          <w:lang w:val="fr-FR"/>
        </w:rPr>
        <w:t>au niveau global</w:t>
      </w:r>
      <w:r w:rsidRPr="007F369E">
        <w:rPr>
          <w:rFonts w:ascii="Arial" w:hAnsi="Arial" w:cs="Arial"/>
          <w:sz w:val="20"/>
          <w:szCs w:val="20"/>
          <w:lang w:val="fr-FR"/>
        </w:rPr>
        <w:t xml:space="preserve"> chez Genie. « Intégré à Genie 360, le Warranty Hub apporte davantage de clarté, de cohérence et de fluidité au </w:t>
      </w:r>
      <w:r w:rsidRPr="007F369E">
        <w:rPr>
          <w:rFonts w:ascii="Arial" w:hAnsi="Arial" w:cs="Arial"/>
          <w:sz w:val="20"/>
          <w:szCs w:val="20"/>
          <w:lang w:val="fr-FR"/>
        </w:rPr>
        <w:lastRenderedPageBreak/>
        <w:t>processus de garantie, tout en soutenant notre objectif plus large : rendre les interactions avec Genie encore plus simples. »</w:t>
      </w:r>
    </w:p>
    <w:p w14:paraId="5205ACDB" w14:textId="52AB200E" w:rsidR="007F369E" w:rsidRPr="007F369E" w:rsidRDefault="007F369E" w:rsidP="007F369E">
      <w:pPr>
        <w:jc w:val="center"/>
        <w:rPr>
          <w:rFonts w:ascii="Arial" w:hAnsi="Arial" w:cs="Arial"/>
          <w:sz w:val="20"/>
          <w:szCs w:val="20"/>
          <w:lang w:val="fr-FR"/>
        </w:rPr>
      </w:pPr>
      <w:r>
        <w:rPr>
          <w:rFonts w:ascii="Arial" w:hAnsi="Arial" w:cs="Arial"/>
          <w:sz w:val="20"/>
          <w:szCs w:val="20"/>
          <w:lang w:val="fr-FR"/>
        </w:rPr>
        <w:t>###</w:t>
      </w:r>
    </w:p>
    <w:p w14:paraId="76CCC52E" w14:textId="77777777" w:rsidR="007B7BA0" w:rsidRPr="00FC3E1F" w:rsidRDefault="00710DAE">
      <w:pPr>
        <w:rPr>
          <w:rFonts w:ascii="Arial" w:hAnsi="Arial" w:cs="Arial"/>
          <w:b/>
          <w:bCs/>
          <w:sz w:val="20"/>
          <w:szCs w:val="20"/>
          <w:lang w:val="fr-FR"/>
        </w:rPr>
      </w:pPr>
      <w:r w:rsidRPr="00FC3E1F">
        <w:rPr>
          <w:rFonts w:ascii="Arial" w:hAnsi="Arial" w:cs="Arial"/>
          <w:b/>
          <w:bCs/>
          <w:sz w:val="20"/>
          <w:szCs w:val="20"/>
          <w:lang w:val="fr-FR"/>
        </w:rPr>
        <w:t>À propos de Genie</w:t>
      </w:r>
    </w:p>
    <w:p w14:paraId="28B55EB0" w14:textId="77777777" w:rsidR="007B7BA0" w:rsidRPr="007F369E" w:rsidRDefault="00710DAE">
      <w:pPr>
        <w:rPr>
          <w:rFonts w:ascii="Arial" w:hAnsi="Arial" w:cs="Arial"/>
          <w:sz w:val="20"/>
          <w:szCs w:val="20"/>
        </w:rPr>
      </w:pPr>
      <w:r w:rsidRPr="007F369E">
        <w:rPr>
          <w:rFonts w:ascii="Arial" w:hAnsi="Arial" w:cs="Arial"/>
          <w:sz w:val="20"/>
          <w:szCs w:val="20"/>
          <w:lang w:val="fr-FR"/>
        </w:rPr>
        <w:t xml:space="preserve">Depuis 1966, Genie est un acteur majeur du secteur de l’élévation. Avec des bureaux, des équipes et des sites de production à travers le monde, les nacelles et chariots télescopiques Genie contribuent à améliorer la sécurité et la productivité sur les chantiers. Le leadership de Genie repose sur sa capacité à offrir en permanence une qualité supérieure à ses clients. Cette qualité n’est pas le fruit du hasard, mais bien le résultat d’une conception maîtrisée. </w:t>
      </w:r>
      <w:r w:rsidRPr="007F369E">
        <w:rPr>
          <w:rFonts w:ascii="Arial" w:hAnsi="Arial" w:cs="Arial"/>
          <w:sz w:val="20"/>
          <w:szCs w:val="20"/>
        </w:rPr>
        <w:t>Pour en savoir plus : www.genielift.com.</w:t>
      </w:r>
    </w:p>
    <w:p w14:paraId="50FE4BD8" w14:textId="77777777" w:rsidR="007B7BA0" w:rsidRPr="007F369E" w:rsidRDefault="007B7BA0">
      <w:pPr>
        <w:rPr>
          <w:rFonts w:ascii="Arial" w:hAnsi="Arial" w:cs="Arial"/>
          <w:sz w:val="20"/>
          <w:szCs w:val="20"/>
        </w:rPr>
      </w:pPr>
    </w:p>
    <w:sectPr w:rsidR="007B7BA0" w:rsidRPr="007F36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D404CA"/>
    <w:multiLevelType w:val="hybridMultilevel"/>
    <w:tmpl w:val="C99A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287417">
    <w:abstractNumId w:val="8"/>
  </w:num>
  <w:num w:numId="2" w16cid:durableId="127091966">
    <w:abstractNumId w:val="6"/>
  </w:num>
  <w:num w:numId="3" w16cid:durableId="1689288525">
    <w:abstractNumId w:val="5"/>
  </w:num>
  <w:num w:numId="4" w16cid:durableId="1737850214">
    <w:abstractNumId w:val="4"/>
  </w:num>
  <w:num w:numId="5" w16cid:durableId="1579704426">
    <w:abstractNumId w:val="7"/>
  </w:num>
  <w:num w:numId="6" w16cid:durableId="981620471">
    <w:abstractNumId w:val="3"/>
  </w:num>
  <w:num w:numId="7" w16cid:durableId="1860116245">
    <w:abstractNumId w:val="2"/>
  </w:num>
  <w:num w:numId="8" w16cid:durableId="1986228992">
    <w:abstractNumId w:val="1"/>
  </w:num>
  <w:num w:numId="9" w16cid:durableId="609122076">
    <w:abstractNumId w:val="0"/>
  </w:num>
  <w:num w:numId="10" w16cid:durableId="266237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3926"/>
    <w:rsid w:val="00400BF3"/>
    <w:rsid w:val="00414F2C"/>
    <w:rsid w:val="0049065A"/>
    <w:rsid w:val="004E5BB7"/>
    <w:rsid w:val="00710DAE"/>
    <w:rsid w:val="007B7BA0"/>
    <w:rsid w:val="007F369E"/>
    <w:rsid w:val="00961BDB"/>
    <w:rsid w:val="00AA1D8D"/>
    <w:rsid w:val="00B47730"/>
    <w:rsid w:val="00C30408"/>
    <w:rsid w:val="00CB0664"/>
    <w:rsid w:val="00DD6F5D"/>
    <w:rsid w:val="00FC3E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DF1D40"/>
  <w14:defaultImageDpi w14:val="300"/>
  <w15:docId w15:val="{18A5125B-9862-48F8-8263-92DDB30C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D6F5D"/>
    <w:rPr>
      <w:color w:val="0000FF" w:themeColor="hyperlink"/>
      <w:u w:val="single"/>
    </w:rPr>
  </w:style>
  <w:style w:type="character" w:styleId="UnresolvedMention">
    <w:name w:val="Unresolved Mention"/>
    <w:basedOn w:val="DefaultParagraphFont"/>
    <w:uiPriority w:val="99"/>
    <w:semiHidden/>
    <w:unhideWhenUsed/>
    <w:rsid w:val="00DD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tbennett@mightymomedia.com"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Type xmlns="a8a9adf9-c756-4366-b7e7-cdacca637964" xsi:nil="true"/>
    <_ip_UnifiedCompliancePolicyProperties xmlns="http://schemas.microsoft.com/sharepoint/v3" xsi:nil="true"/>
    <lcf76f155ced4ddcb4097134ff3c332f xmlns="a8a9adf9-c756-4366-b7e7-cdacca637964">
      <Terms xmlns="http://schemas.microsoft.com/office/infopath/2007/PartnerControls"/>
    </lcf76f155ced4ddcb4097134ff3c332f>
    <Year xmlns="a8a9adf9-c756-4366-b7e7-cdacca637964" xsi:nil="true"/>
    <TaxCatchAll xmlns="a7929fc3-2b74-463f-8c5e-f811cd3f9428" xsi:nil="true"/>
    <DateAdded xmlns="a8a9adf9-c756-4366-b7e7-cdacca637964" xsi:nil="true"/>
    <Responsible xmlns="a8a9adf9-c756-4366-b7e7-cdacca637964">
      <UserInfo>
        <DisplayName/>
        <AccountId xsi:nil="true"/>
        <AccountType/>
      </UserInfo>
    </Responsible>
    <link xmlns="a8a9adf9-c756-4366-b7e7-cdacca637964">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3F4AD4DE80B449E19F1E9F4552C67" ma:contentTypeVersion="27" ma:contentTypeDescription="Create a new document." ma:contentTypeScope="" ma:versionID="e447eec03d56e6185a045eed272b2395">
  <xsd:schema xmlns:xsd="http://www.w3.org/2001/XMLSchema" xmlns:xs="http://www.w3.org/2001/XMLSchema" xmlns:p="http://schemas.microsoft.com/office/2006/metadata/properties" xmlns:ns1="http://schemas.microsoft.com/sharepoint/v3" xmlns:ns2="a8a9adf9-c756-4366-b7e7-cdacca637964" xmlns:ns3="a7929fc3-2b74-463f-8c5e-f811cd3f9428" targetNamespace="http://schemas.microsoft.com/office/2006/metadata/properties" ma:root="true" ma:fieldsID="87aec8012362d45e4009a8e5a292b9b7" ns1:_="" ns2:_="" ns3:_="">
    <xsd:import namespace="http://schemas.microsoft.com/sharepoint/v3"/>
    <xsd:import namespace="a8a9adf9-c756-4366-b7e7-cdacca637964"/>
    <xsd:import namespace="a7929fc3-2b74-463f-8c5e-f811cd3f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DateAdded" minOccurs="0"/>
                <xsd:element ref="ns2:Year" minOccurs="0"/>
                <xsd:element ref="ns2:PRTyp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sponsible"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adf9-c756-4366-b7e7-cdacca637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Added" ma:index="22" nillable="true" ma:displayName="Date Added" ma:format="DateTime" ma:internalName="DateAdded">
      <xsd:simpleType>
        <xsd:restriction base="dms:DateTime"/>
      </xsd:simpleType>
    </xsd:element>
    <xsd:element name="Year" ma:index="23" nillable="true" ma:displayName="Year and Month" ma:format="Dropdown" ma:internalName="Year">
      <xsd:simpleType>
        <xsd:restriction base="dms:Text">
          <xsd:maxLength value="255"/>
        </xsd:restriction>
      </xsd:simpleType>
    </xsd:element>
    <xsd:element name="PRType" ma:index="24" nillable="true" ma:displayName="PR Type" ma:description="Type of PR Effort" ma:format="Dropdown" ma:internalName="PRType">
      <xsd:simpleType>
        <xsd:restriction base="dms:Choice">
          <xsd:enumeration value="Pitch"/>
          <xsd:enumeration value="Response"/>
          <xsd:enumeration value="Delivery Story"/>
          <xsd:enumeration value="Application Story"/>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3c20cf5-3ef7-4c08-89b4-4c316c7a9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sponsible" ma:index="31" nillable="true" ma:displayName="Responsible" ma:format="Dropdown"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link" ma:index="3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29fc3-2b74-463f-8c5e-f811cd3f94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ac1423d-102a-425f-a7c7-cc4e92b1b517}" ma:internalName="TaxCatchAll" ma:showField="CatchAllData" ma:web="a7929fc3-2b74-463f-8c5e-f811cd3f9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40DE611-D5C1-4714-904B-64E82A7FCFC1}">
  <ds:schemaRefs>
    <ds:schemaRef ds:uri="http://schemas.microsoft.com/office/2006/metadata/properties"/>
    <ds:schemaRef ds:uri="http://schemas.microsoft.com/office/infopath/2007/PartnerControls"/>
    <ds:schemaRef ds:uri="http://schemas.microsoft.com/sharepoint/v3"/>
    <ds:schemaRef ds:uri="a8a9adf9-c756-4366-b7e7-cdacca637964"/>
    <ds:schemaRef ds:uri="a7929fc3-2b74-463f-8c5e-f811cd3f9428"/>
  </ds:schemaRefs>
</ds:datastoreItem>
</file>

<file path=customXml/itemProps3.xml><?xml version="1.0" encoding="utf-8"?>
<ds:datastoreItem xmlns:ds="http://schemas.openxmlformats.org/officeDocument/2006/customXml" ds:itemID="{48F85A8D-DD7F-4F18-99D2-F51303C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a9adf9-c756-4366-b7e7-cdacca637964"/>
    <ds:schemaRef ds:uri="a7929fc3-2b74-463f-8c5e-f811cd3f9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56636-A0EE-4E2A-B5E5-DDCDFC3821F9}">
  <ds:schemaRefs>
    <ds:schemaRef ds:uri="http://schemas.microsoft.com/sharepoint/v3/contenttype/forms"/>
  </ds:schemaRefs>
</ds:datastoreItem>
</file>

<file path=docMetadata/LabelInfo.xml><?xml version="1.0" encoding="utf-8"?>
<clbl:labelList xmlns:clbl="http://schemas.microsoft.com/office/2020/mipLabelMetadata">
  <clbl:label id="{afa47e89-9f96-46fd-a490-c5510c48d7c1}" enabled="0" method="" siteId="{afa47e89-9f96-46fd-a490-c5510c48d7c1}"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2724</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Sutton, Jennifer</cp:lastModifiedBy>
  <cp:revision>8</cp:revision>
  <dcterms:created xsi:type="dcterms:W3CDTF">2026-03-19T18:33:00Z</dcterms:created>
  <dcterms:modified xsi:type="dcterms:W3CDTF">2026-03-27T17:47:00Z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0x01010080E3F4AD4DE80B449E19F1E9F4552C67</vt:lpwstr>
  </property>
  <property fmtid="{D5CDD505-2E9C-101B-9397-08002B2CF9AE}" pid="3" name="docLang">
    <vt:lpwstr>fr</vt:lpwstr>
  </property>
  <property fmtid="{D5CDD505-2E9C-101B-9397-08002B2CF9AE}" pid="4" name="MediaServiceImageTags">
    <vt:lpwstr/>
  </property>
</Properties>
</file>